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853B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853B7" w:rsidRDefault="004F73C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853B7" w:rsidRDefault="004F73C2">
            <w:pPr>
              <w:spacing w:after="0" w:line="240" w:lineRule="auto"/>
            </w:pPr>
            <w:r>
              <w:t>9304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853B7" w:rsidRDefault="004F73C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853B7" w:rsidRDefault="004F73C2">
            <w:pPr>
              <w:spacing w:after="0" w:line="240" w:lineRule="auto"/>
            </w:pPr>
            <w:proofErr w:type="spellStart"/>
            <w:r>
              <w:t>O.Š</w:t>
            </w:r>
            <w:proofErr w:type="spellEnd"/>
            <w:r>
              <w:t>. ANTUN MIHANOVIĆ, NOVA KAPELA BATRINA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853B7" w:rsidRDefault="004F73C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853B7" w:rsidRDefault="004F73C2">
            <w:pPr>
              <w:spacing w:after="0" w:line="240" w:lineRule="auto"/>
            </w:pPr>
            <w:r>
              <w:t>31</w:t>
            </w:r>
          </w:p>
        </w:tc>
      </w:tr>
    </w:tbl>
    <w:p w:rsidR="004853B7" w:rsidRDefault="004F73C2">
      <w:r>
        <w:br/>
      </w:r>
    </w:p>
    <w:p w:rsidR="004853B7" w:rsidRDefault="004F73C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853B7" w:rsidRDefault="004F73C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853B7" w:rsidRDefault="004F73C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853B7" w:rsidRDefault="004853B7"/>
    <w:p w:rsidR="004853B7" w:rsidRDefault="004F73C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853B7" w:rsidRDefault="004F73C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85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1.507.760,67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1.535.146,73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101,8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1.483.750,00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1.657.731,29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853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122.584,56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14.896,82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15,3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853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14.896,82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2.285,10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15,3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853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853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124.869,66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853B7" w:rsidRDefault="004853B7">
      <w:pPr>
        <w:spacing w:after="0"/>
      </w:pPr>
    </w:p>
    <w:p w:rsidR="004853B7" w:rsidRDefault="004F73C2">
      <w:r>
        <w:t>Manjak prihodi i primitaka odnosi se na plaće i materijalne rashode.</w:t>
      </w:r>
    </w:p>
    <w:p w:rsidR="004853B7" w:rsidRDefault="004F73C2">
      <w:r>
        <w:br/>
      </w:r>
    </w:p>
    <w:p w:rsidR="004853B7" w:rsidRDefault="004F73C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4853B7" w:rsidRDefault="004F73C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85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53B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853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53B7" w:rsidRDefault="004F73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53B7" w:rsidRDefault="004853B7">
      <w:pPr>
        <w:spacing w:after="0"/>
      </w:pPr>
    </w:p>
    <w:p w:rsidR="004853B7" w:rsidRDefault="004F73C2">
      <w:r>
        <w:t>Stanje dospjelih obveza na kraju izvještajnog razdoblja je 0,00 budući da su sve dospjele obveze podmirene. Stanje nedospjelih obveza na kraju izvještajnog razdoblja iznosi 2.285,10  a odnosi se na plaću 12/2025. godine. Materijalne rashode koji su dospjel</w:t>
      </w:r>
      <w:r>
        <w:t xml:space="preserve">i u prosincu </w:t>
      </w:r>
      <w:proofErr w:type="spellStart"/>
      <w:r>
        <w:t>dospjeće</w:t>
      </w:r>
      <w:proofErr w:type="spellEnd"/>
      <w:r>
        <w:t xml:space="preserve"> im je u siječnju 2026.g. kao i obveze za povrat u proračunu refundacija bolovanja za 2025.</w:t>
      </w:r>
    </w:p>
    <w:p w:rsidR="004853B7" w:rsidRDefault="004853B7"/>
    <w:sectPr w:rsidR="0048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B7"/>
    <w:rsid w:val="004853B7"/>
    <w:rsid w:val="004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2026-01-30T09:23:00Z</dcterms:created>
  <dcterms:modified xsi:type="dcterms:W3CDTF">2026-01-30T09:23:00Z</dcterms:modified>
</cp:coreProperties>
</file>